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A4A" w:rsidRPr="00373A4A" w:rsidRDefault="00373A4A" w:rsidP="00373A4A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373A4A">
        <w:rPr>
          <w:rFonts w:ascii="Arial" w:hAnsi="Arial" w:cs="Arial"/>
          <w:color w:val="000000"/>
        </w:rPr>
        <w:t>Zakres treści na pierwszy etap konkursu przedmiotowego z biologii:</w:t>
      </w:r>
    </w:p>
    <w:p w:rsidR="00373A4A" w:rsidRPr="00373A4A" w:rsidRDefault="00373A4A" w:rsidP="00373A4A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</w:p>
    <w:p w:rsidR="00373A4A" w:rsidRPr="00373A4A" w:rsidRDefault="00373A4A" w:rsidP="00373A4A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373A4A">
        <w:rPr>
          <w:rFonts w:ascii="Arial" w:hAnsi="Arial" w:cs="Arial"/>
          <w:color w:val="000000"/>
        </w:rPr>
        <w:t>1. Organizm i chemizm życia:</w:t>
      </w:r>
    </w:p>
    <w:p w:rsidR="00373A4A" w:rsidRPr="00373A4A" w:rsidRDefault="00373A4A" w:rsidP="00373A4A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373A4A">
        <w:rPr>
          <w:rFonts w:ascii="Arial" w:hAnsi="Arial" w:cs="Arial"/>
          <w:color w:val="000000"/>
        </w:rPr>
        <w:t>a) hierarchiczna organizacja budowy organizmów;</w:t>
      </w:r>
    </w:p>
    <w:p w:rsidR="00373A4A" w:rsidRPr="00373A4A" w:rsidRDefault="00373A4A" w:rsidP="00373A4A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373A4A">
        <w:rPr>
          <w:rFonts w:ascii="Arial" w:hAnsi="Arial" w:cs="Arial"/>
          <w:color w:val="000000"/>
        </w:rPr>
        <w:t xml:space="preserve">b) rozpoznawanie na podstawie rysunku, schematu, zdjęcia lub opisu elementów budowy komórki (błona komórkowa, cytoplazma, jądro komórkowe, chloroplast, </w:t>
      </w:r>
      <w:proofErr w:type="spellStart"/>
      <w:r w:rsidRPr="00373A4A">
        <w:rPr>
          <w:rFonts w:ascii="Arial" w:hAnsi="Arial" w:cs="Arial"/>
          <w:color w:val="000000"/>
        </w:rPr>
        <w:t>mitochondrium</w:t>
      </w:r>
      <w:proofErr w:type="spellEnd"/>
      <w:r w:rsidRPr="00373A4A">
        <w:rPr>
          <w:rFonts w:ascii="Arial" w:hAnsi="Arial" w:cs="Arial"/>
          <w:color w:val="000000"/>
        </w:rPr>
        <w:t>, wakuola, ściana komórkowa) i określanie ich funkcji;</w:t>
      </w:r>
    </w:p>
    <w:p w:rsidR="00373A4A" w:rsidRPr="00373A4A" w:rsidRDefault="00373A4A" w:rsidP="00373A4A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373A4A">
        <w:rPr>
          <w:rFonts w:ascii="Arial" w:hAnsi="Arial" w:cs="Arial"/>
          <w:color w:val="000000"/>
        </w:rPr>
        <w:t>c) charakterystyczne cechy budowy komórki bakterii, roślin i zwierząt oraz rozpoznawanie tych typów komórek na schemacie, zdjęciu lub na podstawie opisu;</w:t>
      </w:r>
    </w:p>
    <w:p w:rsidR="00373A4A" w:rsidRPr="00373A4A" w:rsidRDefault="00373A4A" w:rsidP="00373A4A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373A4A">
        <w:rPr>
          <w:rFonts w:ascii="Arial" w:hAnsi="Arial" w:cs="Arial"/>
          <w:color w:val="000000"/>
        </w:rPr>
        <w:t>d) fotosynteza - substraty, produkty i warunki przebiegu procesu oraz wpływ wybranych czynników na intensywność procesu fotosyntezy;</w:t>
      </w:r>
    </w:p>
    <w:p w:rsidR="00373A4A" w:rsidRPr="00373A4A" w:rsidRDefault="00373A4A" w:rsidP="00373A4A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373A4A">
        <w:rPr>
          <w:rFonts w:ascii="Arial" w:hAnsi="Arial" w:cs="Arial"/>
          <w:color w:val="000000"/>
        </w:rPr>
        <w:t>e) oddychanie tlenowe i fermentacja jako sposoby wytwarzania energii potrzebnej do życia (substraty, produkty i warunki przebiegu procesów);</w:t>
      </w:r>
    </w:p>
    <w:p w:rsidR="00373A4A" w:rsidRPr="00373A4A" w:rsidRDefault="00373A4A" w:rsidP="00373A4A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373A4A">
        <w:rPr>
          <w:rFonts w:ascii="Arial" w:hAnsi="Arial" w:cs="Arial"/>
          <w:color w:val="000000"/>
        </w:rPr>
        <w:t>f) czynności życiowe organizmów żywych.</w:t>
      </w:r>
    </w:p>
    <w:p w:rsidR="00373A4A" w:rsidRPr="00373A4A" w:rsidRDefault="00373A4A" w:rsidP="00373A4A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373A4A">
        <w:rPr>
          <w:rFonts w:ascii="Arial" w:hAnsi="Arial" w:cs="Arial"/>
          <w:color w:val="000000"/>
        </w:rPr>
        <w:t>2. Różnorodność życia:</w:t>
      </w:r>
    </w:p>
    <w:p w:rsidR="00373A4A" w:rsidRPr="00373A4A" w:rsidRDefault="00373A4A" w:rsidP="00373A4A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373A4A">
        <w:rPr>
          <w:rFonts w:ascii="Arial" w:hAnsi="Arial" w:cs="Arial"/>
          <w:color w:val="000000"/>
        </w:rPr>
        <w:t>a) zasady systemu klasyfikacji biologicznej;</w:t>
      </w:r>
    </w:p>
    <w:p w:rsidR="00373A4A" w:rsidRPr="00373A4A" w:rsidRDefault="00373A4A" w:rsidP="00373A4A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373A4A">
        <w:rPr>
          <w:rFonts w:ascii="Arial" w:hAnsi="Arial" w:cs="Arial"/>
          <w:color w:val="000000"/>
        </w:rPr>
        <w:t>b) charakterystyczne cechy organizmów, które pozwalają przyporządkować je do odpowiednich królestw;</w:t>
      </w:r>
    </w:p>
    <w:p w:rsidR="00373A4A" w:rsidRPr="00373A4A" w:rsidRDefault="00373A4A" w:rsidP="00373A4A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373A4A">
        <w:rPr>
          <w:rFonts w:ascii="Arial" w:hAnsi="Arial" w:cs="Arial"/>
          <w:color w:val="000000"/>
        </w:rPr>
        <w:t>c) wirusy jako bezkomórkowe formy materii;</w:t>
      </w:r>
    </w:p>
    <w:p w:rsidR="00373A4A" w:rsidRPr="00373A4A" w:rsidRDefault="00373A4A" w:rsidP="00373A4A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373A4A">
        <w:rPr>
          <w:rFonts w:ascii="Arial" w:hAnsi="Arial" w:cs="Arial"/>
          <w:color w:val="000000"/>
        </w:rPr>
        <w:t>d) drogi rozprzestrzeniania się i zasady profilaktyki chorób wirusowych (grypa, ospa, różyczka, świnka, odra, AIDS);</w:t>
      </w:r>
    </w:p>
    <w:p w:rsidR="00373A4A" w:rsidRPr="00373A4A" w:rsidRDefault="00373A4A" w:rsidP="00373A4A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373A4A">
        <w:rPr>
          <w:rFonts w:ascii="Arial" w:hAnsi="Arial" w:cs="Arial"/>
          <w:color w:val="000000"/>
        </w:rPr>
        <w:t>e) bakterie – występowanie, budowa, czynności życiowe;</w:t>
      </w:r>
    </w:p>
    <w:p w:rsidR="00373A4A" w:rsidRPr="00373A4A" w:rsidRDefault="00373A4A" w:rsidP="00373A4A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373A4A">
        <w:rPr>
          <w:rFonts w:ascii="Arial" w:hAnsi="Arial" w:cs="Arial"/>
          <w:color w:val="000000"/>
        </w:rPr>
        <w:t>f) drogi rozprzestrzeniania się i zasady profilaktyki chorób bakteryjnych (gruźlica, borelioza, tężec, salmonelloza);</w:t>
      </w:r>
    </w:p>
    <w:p w:rsidR="00373A4A" w:rsidRPr="00373A4A" w:rsidRDefault="00373A4A" w:rsidP="00373A4A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373A4A">
        <w:rPr>
          <w:rFonts w:ascii="Arial" w:hAnsi="Arial" w:cs="Arial"/>
          <w:color w:val="000000"/>
        </w:rPr>
        <w:t>g) grzyby – występowanie, charakterystyczne cechy budowy, różnorodność budowy, czynności życiowe (odżywianie, oddychanie), znaczenie w przyrodzie i dla człowieka.</w:t>
      </w:r>
    </w:p>
    <w:p w:rsidR="00373A4A" w:rsidRPr="00373A4A" w:rsidRDefault="00373A4A" w:rsidP="00373A4A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373A4A">
        <w:rPr>
          <w:rFonts w:ascii="Arial" w:hAnsi="Arial" w:cs="Arial"/>
          <w:color w:val="000000"/>
        </w:rPr>
        <w:t>3. Różnorodność i jedność roślin:</w:t>
      </w:r>
    </w:p>
    <w:p w:rsidR="00373A4A" w:rsidRPr="00373A4A" w:rsidRDefault="00373A4A" w:rsidP="00373A4A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373A4A">
        <w:rPr>
          <w:rFonts w:ascii="Arial" w:hAnsi="Arial" w:cs="Arial"/>
          <w:color w:val="000000"/>
        </w:rPr>
        <w:t>a) tkanki roślinne – lokalizacja w organizmie, charakterystyczne cechy budowy, przystosowanie budowy do pełnionej funkcji, rozpoznawanie na podstawie rysunku, schematu, zdjęcia lub opisu</w:t>
      </w:r>
    </w:p>
    <w:p w:rsidR="00373A4A" w:rsidRPr="00373A4A" w:rsidRDefault="00373A4A" w:rsidP="00373A4A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373A4A">
        <w:rPr>
          <w:rFonts w:ascii="Arial" w:hAnsi="Arial" w:cs="Arial"/>
          <w:color w:val="000000"/>
        </w:rPr>
        <w:t>b) charakterystyczne cechy budowy zewnętrznej mchów, paprociowych, roślin nagonasiennych, roślin okrytonasiennych;</w:t>
      </w:r>
    </w:p>
    <w:p w:rsidR="00373A4A" w:rsidRPr="00373A4A" w:rsidRDefault="00373A4A" w:rsidP="00373A4A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373A4A">
        <w:rPr>
          <w:rFonts w:ascii="Arial" w:hAnsi="Arial" w:cs="Arial"/>
          <w:color w:val="000000"/>
        </w:rPr>
        <w:t>c) rozpoznawanie przedstawicieli rodzimych drzew nagonasiennych i liściastych na podstawie rysunku, zdjęcia lub opisu;</w:t>
      </w:r>
    </w:p>
    <w:p w:rsidR="00373A4A" w:rsidRPr="00373A4A" w:rsidRDefault="00373A4A" w:rsidP="00373A4A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373A4A">
        <w:rPr>
          <w:rFonts w:ascii="Arial" w:hAnsi="Arial" w:cs="Arial"/>
          <w:color w:val="000000"/>
        </w:rPr>
        <w:t>d) budowa i funkcja kwiatu roślin okrytonasiennych;</w:t>
      </w:r>
    </w:p>
    <w:p w:rsidR="00373A4A" w:rsidRPr="00373A4A" w:rsidRDefault="00373A4A" w:rsidP="00373A4A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373A4A">
        <w:rPr>
          <w:rFonts w:ascii="Arial" w:hAnsi="Arial" w:cs="Arial"/>
          <w:color w:val="000000"/>
        </w:rPr>
        <w:t>f) wpływ temperatury, dostępu tlenu, światła, wody na proces kiełkowania nasion roślin okrytonasiennych.</w:t>
      </w:r>
    </w:p>
    <w:p w:rsidR="00373A4A" w:rsidRPr="00373A4A" w:rsidRDefault="00373A4A" w:rsidP="00373A4A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373A4A">
        <w:rPr>
          <w:rFonts w:ascii="Arial" w:hAnsi="Arial" w:cs="Arial"/>
          <w:color w:val="000000"/>
        </w:rPr>
        <w:t>4. Różnorodność i jedność świata zwierząt:</w:t>
      </w:r>
    </w:p>
    <w:p w:rsidR="00373A4A" w:rsidRPr="00373A4A" w:rsidRDefault="00373A4A" w:rsidP="00373A4A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373A4A">
        <w:rPr>
          <w:rFonts w:ascii="Arial" w:hAnsi="Arial" w:cs="Arial"/>
          <w:color w:val="000000"/>
        </w:rPr>
        <w:t>a) środowisko życia, charakterystyczne cechy budowy zewnętrznej oraz tryb życia parzydełkowców, płazińców, nicieni, pierścienic, stawonogów, mięczaków;</w:t>
      </w:r>
    </w:p>
    <w:p w:rsidR="00373A4A" w:rsidRPr="00373A4A" w:rsidRDefault="00373A4A" w:rsidP="00373A4A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373A4A">
        <w:rPr>
          <w:rFonts w:ascii="Arial" w:hAnsi="Arial" w:cs="Arial"/>
          <w:color w:val="000000"/>
        </w:rPr>
        <w:t>b) związek budowy morfologicznej tasiemców z pasożytniczym trybem życia;</w:t>
      </w:r>
    </w:p>
    <w:p w:rsidR="00373A4A" w:rsidRPr="00373A4A" w:rsidRDefault="00373A4A" w:rsidP="00373A4A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373A4A">
        <w:rPr>
          <w:rFonts w:ascii="Arial" w:hAnsi="Arial" w:cs="Arial"/>
          <w:color w:val="000000"/>
        </w:rPr>
        <w:t>c) sposoby zarażenia człowieka pasożytami (tasiemiec uzbrojony i nieuzbrojony, owsik) oraz zasady profilaktyki chorób wywołanych przez te pasożyty;</w:t>
      </w:r>
    </w:p>
    <w:p w:rsidR="00373A4A" w:rsidRPr="00373A4A" w:rsidRDefault="00373A4A" w:rsidP="00373A4A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373A4A">
        <w:rPr>
          <w:rFonts w:ascii="Arial" w:hAnsi="Arial" w:cs="Arial"/>
          <w:color w:val="000000"/>
        </w:rPr>
        <w:t>d) charakterystyczne cechy ryb kostnoszkieletowych, płazów bezogonowych i ogoniastych, gadów, ptaków, ssaków łożyskowych i ich przystosowania do życia w różnych środowiskach;</w:t>
      </w:r>
    </w:p>
    <w:p w:rsidR="00373A4A" w:rsidRPr="00373A4A" w:rsidRDefault="00373A4A" w:rsidP="00373A4A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373A4A">
        <w:rPr>
          <w:rFonts w:ascii="Arial" w:hAnsi="Arial" w:cs="Arial"/>
          <w:color w:val="000000"/>
        </w:rPr>
        <w:t>e) rozmnażanie i rozwój ryb, płazów, gadów, ptaków, ssaków; h) zmiennocieplność i stałocieplność u kręgowców;</w:t>
      </w:r>
    </w:p>
    <w:p w:rsidR="00373A4A" w:rsidRPr="00373A4A" w:rsidRDefault="00373A4A" w:rsidP="00373A4A">
      <w:pPr>
        <w:pStyle w:val="Normalny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373A4A">
        <w:rPr>
          <w:rFonts w:ascii="Arial" w:hAnsi="Arial" w:cs="Arial"/>
          <w:color w:val="000000"/>
        </w:rPr>
        <w:t>f) znaczenie ryb, płazów, gadów, ptaków, ssaków w przyrodzie i dla człowieka;</w:t>
      </w:r>
    </w:p>
    <w:p w:rsidR="00EA2DFE" w:rsidRPr="00373A4A" w:rsidRDefault="00EA2DFE">
      <w:pPr>
        <w:rPr>
          <w:rFonts w:ascii="Arial" w:hAnsi="Arial" w:cs="Arial"/>
          <w:sz w:val="24"/>
          <w:szCs w:val="24"/>
        </w:rPr>
      </w:pPr>
    </w:p>
    <w:sectPr w:rsidR="00EA2DFE" w:rsidRPr="00373A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>
    <w:useFELayout/>
  </w:compat>
  <w:rsids>
    <w:rsidRoot w:val="00373A4A"/>
    <w:rsid w:val="00373A4A"/>
    <w:rsid w:val="00EA2D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373A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55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412</Words>
  <Characters>2477</Characters>
  <Application>Microsoft Office Word</Application>
  <DocSecurity>0</DocSecurity>
  <Lines>20</Lines>
  <Paragraphs>5</Paragraphs>
  <ScaleCrop>false</ScaleCrop>
  <Company/>
  <LinksUpToDate>false</LinksUpToDate>
  <CharactersWithSpaces>2884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Kacperek</dc:creator>
  <cp:keywords/>
  <dc:description/>
  <cp:lastModifiedBy>Agnieszka Kacperek</cp:lastModifiedBy>
  <cp:revision>2</cp:revision>
  <dcterms:created xsi:type="dcterms:W3CDTF">2025-09-09T10:58:00Z</dcterms:created>
  <dcterms:modified xsi:type="dcterms:W3CDTF">2025-09-09T10:58:00Z</dcterms:modified>
</cp:coreProperties>
</file>